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625A1D" w:rsidP="001741D8">
      <w:pPr>
        <w:pStyle w:val="SpecContactInfo"/>
      </w:pPr>
      <w:bookmarkStart w:id="0" w:name="_GoBack"/>
      <w:bookmarkEnd w:id="0"/>
      <w:r>
        <w:t>Fabreeka International, Inc.</w:t>
      </w:r>
      <w:r w:rsidR="001741D8">
        <w:tab/>
      </w:r>
      <w:r w:rsidR="00AB0F00">
        <w:t xml:space="preserve">September </w:t>
      </w:r>
      <w:r w:rsidR="001741D8">
        <w:t>20</w:t>
      </w:r>
      <w:r w:rsidR="005379D9">
        <w:t>1</w:t>
      </w:r>
      <w:r w:rsidR="008A077A">
        <w:t>9</w:t>
      </w:r>
    </w:p>
    <w:p w:rsidR="001741D8" w:rsidRDefault="00625A1D" w:rsidP="001741D8">
      <w:pPr>
        <w:pStyle w:val="SpecContactInfo"/>
      </w:pPr>
      <w:r>
        <w:t>1023 Turnpike Street</w:t>
      </w:r>
    </w:p>
    <w:p w:rsidR="001741D8" w:rsidRDefault="00625A1D" w:rsidP="001741D8">
      <w:pPr>
        <w:pStyle w:val="SpecContactInfo"/>
      </w:pPr>
      <w:r>
        <w:t>Stoughton, Massachusetts 02072</w:t>
      </w:r>
    </w:p>
    <w:p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625A1D">
        <w:t>322-7352</w:t>
      </w:r>
    </w:p>
    <w:p w:rsidR="001741D8" w:rsidRDefault="001741D8" w:rsidP="001741D8">
      <w:pPr>
        <w:pStyle w:val="SpecContactInfo"/>
      </w:pPr>
      <w:r>
        <w:t>Phone</w:t>
      </w:r>
      <w:r>
        <w:tab/>
      </w:r>
      <w:r w:rsidR="00625A1D">
        <w:t>781</w:t>
      </w:r>
      <w:r w:rsidR="008B60A1">
        <w:t>-</w:t>
      </w:r>
      <w:r w:rsidR="00625A1D">
        <w:t>341-3655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625A1D">
        <w:t>781</w:t>
      </w:r>
      <w:r w:rsidR="008B60A1">
        <w:t>-</w:t>
      </w:r>
      <w:r w:rsidR="00625A1D">
        <w:t>341-3983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9" w:history="1">
        <w:r w:rsidR="00625A1D" w:rsidRPr="008F3509">
          <w:rPr>
            <w:rStyle w:val="Hyperlink"/>
            <w:szCs w:val="24"/>
          </w:rPr>
          <w:t>www.fabreeka.com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2B7E4A">
          <w:rPr>
            <w:rStyle w:val="Hyperlink"/>
            <w:szCs w:val="24"/>
          </w:rPr>
          <w:t>fabreek</w:t>
        </w:r>
        <w:r w:rsidR="00F250A3">
          <w:rPr>
            <w:rStyle w:val="Hyperlink"/>
            <w:szCs w:val="24"/>
          </w:rPr>
          <w:t>a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</w:t>
      </w:r>
      <w:r w:rsidR="00D16D18" w:rsidRPr="00A23EAD">
        <w:t xml:space="preserve">or </w:t>
      </w:r>
      <w:r w:rsidR="004E0148">
        <w:t xml:space="preserve">Structural </w:t>
      </w:r>
      <w:r w:rsidR="00D16D18" w:rsidRPr="00A23EAD">
        <w:t>Engineer</w:t>
      </w:r>
      <w:r w:rsidR="00D16D18">
        <w:t xml:space="preserve"> </w:t>
      </w:r>
      <w:r>
        <w:t xml:space="preserve">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="001E1C89" w:rsidRPr="001E1C89">
        <w:rPr>
          <w:i/>
        </w:rPr>
        <w:t xml:space="preserve">CSI </w:t>
      </w:r>
      <w:r w:rsidRPr="001E1C89">
        <w:rPr>
          <w:i/>
        </w:rPr>
        <w:t xml:space="preserve">MasterFormat </w:t>
      </w:r>
      <w:r w:rsidR="008B60A1" w:rsidRPr="001E1C89">
        <w:rPr>
          <w:i/>
        </w:rPr>
        <w:t>201</w:t>
      </w:r>
      <w:r w:rsidR="004464C9" w:rsidRPr="001E1C89">
        <w:rPr>
          <w:i/>
        </w:rPr>
        <w:t>8</w:t>
      </w:r>
      <w:r w:rsidR="008B60A1" w:rsidRPr="001E1C89">
        <w:rPr>
          <w:i/>
        </w:rPr>
        <w:t xml:space="preserve"> </w:t>
      </w:r>
      <w:r w:rsidR="00EB66AD" w:rsidRPr="001E1C89">
        <w:rPr>
          <w:i/>
        </w:rPr>
        <w:t>Edition</w:t>
      </w:r>
      <w:r w:rsidR="008B60A1" w:rsidRPr="001E1C89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CF6BF2">
        <w:t>05 12 23.19</w:t>
      </w:r>
    </w:p>
    <w:p w:rsidR="001F3350" w:rsidRDefault="001F3350" w:rsidP="004048DF">
      <w:pPr>
        <w:pStyle w:val="SpecSectiontitle"/>
      </w:pPr>
      <w:r>
        <w:t>S</w:t>
      </w:r>
      <w:r w:rsidR="002E7610">
        <w:t>TRUCTURAL THERMAL BREAKS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D0247D">
        <w:t>Fabreeka International, Inc. “Fabreeka-TIM” structural thermal break</w:t>
      </w:r>
      <w:r w:rsidR="0061648E">
        <w:t>s</w:t>
      </w:r>
      <w:r w:rsidR="00A125CF">
        <w:t xml:space="preserve"> for bolted structural steel connections</w:t>
      </w:r>
      <w:r w:rsidR="00FD19C9">
        <w:t xml:space="preserve">.  </w:t>
      </w:r>
      <w:r>
        <w:t>Consult</w:t>
      </w:r>
      <w:r w:rsidR="00FD19C9">
        <w:t xml:space="preserve"> </w:t>
      </w:r>
      <w:r w:rsidR="00D0247D">
        <w:t xml:space="preserve">Fabreeka International,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F933FA" w:rsidRPr="00EF372D" w:rsidRDefault="00F933FA" w:rsidP="00F933FA">
      <w:pPr>
        <w:pStyle w:val="SpecSpecifierNotes0"/>
      </w:pPr>
      <w:r>
        <w:t>Use of “Fabreeka-TIM” structural thermal breaks may contribute to LEED credits.  Consult</w:t>
      </w:r>
      <w:r w:rsidRPr="00F45116">
        <w:t xml:space="preserve"> </w:t>
      </w:r>
      <w:r>
        <w:t>Fabreeka International, Inc. for more information.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D0247D" w:rsidP="001F3350">
      <w:pPr>
        <w:pStyle w:val="SpecHeading4A"/>
      </w:pPr>
      <w:r>
        <w:t>Structural thermal break</w:t>
      </w:r>
      <w:r w:rsidR="0061648E">
        <w:t>s</w:t>
      </w:r>
      <w:r w:rsidR="00A125CF" w:rsidRPr="00A125CF">
        <w:t xml:space="preserve"> </w:t>
      </w:r>
      <w:r w:rsidR="00A125CF">
        <w:t>for bolted structural steel connections</w:t>
      </w:r>
      <w:r>
        <w:t>.</w:t>
      </w:r>
    </w:p>
    <w:p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1F3350" w:rsidRDefault="00100039" w:rsidP="001F3350">
      <w:pPr>
        <w:pStyle w:val="SpecHeading4A"/>
      </w:pPr>
      <w:r>
        <w:t xml:space="preserve">Section 05 12 </w:t>
      </w:r>
      <w:r w:rsidR="002E7610">
        <w:t>23</w:t>
      </w:r>
      <w:r>
        <w:t xml:space="preserve"> – Structural Steel </w:t>
      </w:r>
      <w:r w:rsidR="002E7610">
        <w:t>for Buildings</w:t>
      </w:r>
      <w:r w:rsidR="00FC74B1">
        <w:t xml:space="preserve">:  Bolted </w:t>
      </w:r>
      <w:r w:rsidR="00A125CF">
        <w:t xml:space="preserve">structural steel </w:t>
      </w:r>
      <w:r w:rsidR="00FC74B1">
        <w:t>connections.</w:t>
      </w:r>
    </w:p>
    <w:p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:rsidR="00C04297" w:rsidRDefault="00C04297" w:rsidP="00214D04">
      <w:pPr>
        <w:pStyle w:val="SpecHeading4A"/>
      </w:pPr>
      <w:r>
        <w:t>ASTM International (ASTM) (</w:t>
      </w:r>
      <w:hyperlink r:id="rId11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:rsidR="00FC0DB6" w:rsidRDefault="00FC0DB6" w:rsidP="006629F7">
      <w:pPr>
        <w:pStyle w:val="SpecHeading51"/>
      </w:pPr>
      <w:r>
        <w:t xml:space="preserve">ASTM C 177 – </w:t>
      </w:r>
      <w:r w:rsidR="006629F7">
        <w:t>Standard Test Method for Steady-State Heat Flux Measurements and Thermal Transmission Properties by Means of the Guarded-Hot-Plate Apparatus.</w:t>
      </w:r>
    </w:p>
    <w:p w:rsidR="00FC0DB6" w:rsidRDefault="00FC0DB6" w:rsidP="006966AD">
      <w:pPr>
        <w:pStyle w:val="SpecHeading51"/>
      </w:pPr>
      <w:r>
        <w:t xml:space="preserve">ASTM D 638 – </w:t>
      </w:r>
      <w:r w:rsidR="006966AD">
        <w:t>Standard Test Method for Tensile Properties of Plastics.</w:t>
      </w:r>
    </w:p>
    <w:p w:rsidR="00FC0DB6" w:rsidRDefault="00FC0DB6" w:rsidP="006966AD">
      <w:pPr>
        <w:pStyle w:val="SpecHeading51"/>
      </w:pPr>
      <w:r>
        <w:t xml:space="preserve">ASTM D 695 – </w:t>
      </w:r>
      <w:r w:rsidR="006966AD">
        <w:t>Standard Test Method for Compressive Properties of Rigid Plastics.</w:t>
      </w:r>
    </w:p>
    <w:p w:rsidR="00FC0DB6" w:rsidRDefault="00FC0DB6" w:rsidP="006966AD">
      <w:pPr>
        <w:pStyle w:val="SpecHeading51"/>
      </w:pPr>
      <w:r>
        <w:t xml:space="preserve">ASTM D 696 – </w:t>
      </w:r>
      <w:r w:rsidR="006966AD">
        <w:t>Standard Test Method for Coefficient of Linear Thermal Expansion of Plastics Between -30°C and 30°C With a Vitreous Silica Dilatometer.</w:t>
      </w:r>
    </w:p>
    <w:p w:rsidR="00FC0DB6" w:rsidRDefault="00FC0DB6" w:rsidP="00474701">
      <w:pPr>
        <w:pStyle w:val="SpecHeading51"/>
      </w:pPr>
      <w:r>
        <w:t xml:space="preserve">ASTM D 732 – </w:t>
      </w:r>
      <w:r w:rsidR="00474701">
        <w:t>Standard Test Method for Shear Strength of Plastics by Punch Tool.</w:t>
      </w:r>
    </w:p>
    <w:p w:rsidR="00FC0DB6" w:rsidRDefault="00FC0DB6" w:rsidP="00474701">
      <w:pPr>
        <w:pStyle w:val="SpecHeading51"/>
      </w:pPr>
      <w:r>
        <w:t xml:space="preserve">ASTM D 790 – </w:t>
      </w:r>
      <w:r w:rsidR="00474701">
        <w:t>Standard Test Methods for Flexural Properties of Unreinforced and Reinforced Plastics and Electrical Insulating Materials.</w:t>
      </w:r>
    </w:p>
    <w:p w:rsidR="00FC0DB6" w:rsidRDefault="00FC0DB6" w:rsidP="00474701">
      <w:pPr>
        <w:pStyle w:val="SpecHeading51"/>
      </w:pPr>
      <w:r>
        <w:t xml:space="preserve">ASTM D 2863 – </w:t>
      </w:r>
      <w:r w:rsidR="00474701">
        <w:t>Standard Test Method for Measuring the Minimum Oxygen Concentration to Support Candle-Like Combustion of Plastics (Oxygen Index).</w:t>
      </w:r>
    </w:p>
    <w:p w:rsidR="00BC1AAA" w:rsidRDefault="00BC1AAA" w:rsidP="00BC1AAA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:rsidR="00BC1AAA" w:rsidRPr="00BC27AC" w:rsidRDefault="00BC1AAA" w:rsidP="00BC1AAA">
      <w:pPr>
        <w:pStyle w:val="SpecHeading51"/>
      </w:pPr>
      <w:r w:rsidRPr="00BC27AC">
        <w:t>ISO 9001 – Quality management systems – Requirements.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F35E03">
        <w:t>Work of this Section</w:t>
      </w:r>
      <w:r w:rsidR="00D0247D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 xml:space="preserve">ection, including Contractor, Architect, </w:t>
      </w:r>
      <w:r w:rsidR="004E0148">
        <w:t xml:space="preserve">Structural </w:t>
      </w:r>
      <w:r w:rsidR="00D0247D">
        <w:t xml:space="preserve">Engineer, </w:t>
      </w:r>
      <w:r w:rsidR="004E0148">
        <w:t xml:space="preserve">and </w:t>
      </w:r>
      <w:r>
        <w:t>installer.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7A06F0" w:rsidRPr="007A06F0" w:rsidRDefault="007A06F0" w:rsidP="007A06F0">
      <w:pPr>
        <w:pStyle w:val="SpecHeading51"/>
      </w:pPr>
      <w:r>
        <w:t>Adjusting.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4E0148" w:rsidRPr="004E0148" w:rsidRDefault="004E0148" w:rsidP="004E0148">
      <w:pPr>
        <w:pStyle w:val="SpecHeading4A"/>
      </w:pPr>
      <w:r>
        <w:lastRenderedPageBreak/>
        <w:t>Contact manufacturer with any questions.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F35E03">
        <w:t>.</w:t>
      </w:r>
    </w:p>
    <w:p w:rsidR="00AE3D20" w:rsidRDefault="00AE3D20" w:rsidP="00AE3D20">
      <w:pPr>
        <w:pStyle w:val="SpecHeading4A"/>
      </w:pPr>
      <w:r>
        <w:t xml:space="preserve">Product Data:  Submit manufacturer’s product </w:t>
      </w:r>
      <w:r w:rsidR="0072095D">
        <w:t>literature</w:t>
      </w:r>
      <w:r>
        <w:t>, including</w:t>
      </w:r>
      <w:r w:rsidR="00D16D18">
        <w:t xml:space="preserve"> </w:t>
      </w:r>
      <w:r w:rsidR="00BC1AAA">
        <w:t>connection design examples</w:t>
      </w:r>
      <w:r w:rsidR="00D16D18">
        <w:t>.</w:t>
      </w:r>
    </w:p>
    <w:p w:rsidR="00F06350" w:rsidRDefault="00964316" w:rsidP="00964316">
      <w:pPr>
        <w:pStyle w:val="SpecHeading4A"/>
      </w:pPr>
      <w:r>
        <w:t>Shop Drawings:  Submit drawings, indicating</w:t>
      </w:r>
      <w:r w:rsidR="00F06350">
        <w:t>:</w:t>
      </w:r>
    </w:p>
    <w:p w:rsidR="00F35E03" w:rsidRDefault="00F06350" w:rsidP="00F06350">
      <w:pPr>
        <w:pStyle w:val="SpecHeading51"/>
      </w:pPr>
      <w:r>
        <w:t>D</w:t>
      </w:r>
      <w:r w:rsidR="00F35E03">
        <w:t xml:space="preserve">imensions and locations of structural thermal break plates, </w:t>
      </w:r>
      <w:r w:rsidR="00034A69">
        <w:t xml:space="preserve">structural thermal break </w:t>
      </w:r>
      <w:r w:rsidR="00F35E03">
        <w:t>washers, and bushings</w:t>
      </w:r>
      <w:r w:rsidR="006E47BC">
        <w:t>.</w:t>
      </w:r>
    </w:p>
    <w:p w:rsidR="00AE3D20" w:rsidRDefault="00F35E03" w:rsidP="00215434">
      <w:pPr>
        <w:pStyle w:val="SpecHeading51"/>
      </w:pPr>
      <w:r>
        <w:t xml:space="preserve">Size and location of holes in </w:t>
      </w:r>
      <w:r w:rsidR="00215434">
        <w:t>structural thermal break plates.</w:t>
      </w:r>
    </w:p>
    <w:p w:rsidR="00215434" w:rsidRDefault="00215434" w:rsidP="00215434">
      <w:pPr>
        <w:pStyle w:val="SpecHeading51"/>
      </w:pPr>
      <w:r>
        <w:t>OD and ID for structural thermal break washers and bushings.</w:t>
      </w:r>
    </w:p>
    <w:p w:rsidR="007B7F0B" w:rsidRPr="007B7F0B" w:rsidRDefault="007B7F0B" w:rsidP="007B7F0B">
      <w:pPr>
        <w:pStyle w:val="SpecHeading51"/>
      </w:pPr>
      <w:r>
        <w:t>Structural steel connection details</w:t>
      </w:r>
      <w:r w:rsidR="00FB7133">
        <w:t xml:space="preserve">, including bolt </w:t>
      </w:r>
      <w:r w:rsidR="00971713">
        <w:t xml:space="preserve">and washer </w:t>
      </w:r>
      <w:r w:rsidR="00FB7133">
        <w:t>sizes</w:t>
      </w:r>
      <w:r>
        <w:t>.</w:t>
      </w:r>
    </w:p>
    <w:p w:rsidR="00777DF4" w:rsidRDefault="00964316" w:rsidP="00964316">
      <w:pPr>
        <w:pStyle w:val="SpecHeading4A"/>
      </w:pPr>
      <w:r>
        <w:t>Samples:  Submit manufacturer’s sample</w:t>
      </w:r>
      <w:r w:rsidR="00937F22">
        <w:t>s</w:t>
      </w:r>
      <w:r w:rsidR="008F418A">
        <w:t xml:space="preserve"> of</w:t>
      </w:r>
      <w:r w:rsidR="007435CA">
        <w:t xml:space="preserve"> </w:t>
      </w:r>
      <w:r w:rsidR="00B54B07">
        <w:t>the following:</w:t>
      </w:r>
    </w:p>
    <w:p w:rsidR="00964316" w:rsidRDefault="00B54B07" w:rsidP="00B54B07">
      <w:pPr>
        <w:pStyle w:val="SpecHeading51"/>
      </w:pPr>
      <w:r>
        <w:t xml:space="preserve">Structural Thermal Break Plates:  </w:t>
      </w:r>
      <w:r w:rsidR="00777DF4" w:rsidRPr="00981EC5">
        <w:t>M</w:t>
      </w:r>
      <w:r w:rsidR="008F418A" w:rsidRPr="00981EC5">
        <w:t xml:space="preserve">inimum </w:t>
      </w:r>
      <w:r w:rsidR="00BC1AAA">
        <w:t>2</w:t>
      </w:r>
      <w:r w:rsidR="008F418A" w:rsidRPr="00981EC5">
        <w:t xml:space="preserve"> inches by </w:t>
      </w:r>
      <w:r w:rsidR="00BC1AAA">
        <w:t>2</w:t>
      </w:r>
      <w:r w:rsidR="008F418A" w:rsidRPr="00981EC5">
        <w:t xml:space="preserve"> inches</w:t>
      </w:r>
      <w:r w:rsidR="00FD19C9" w:rsidRPr="00981EC5">
        <w:t>.</w:t>
      </w:r>
    </w:p>
    <w:p w:rsidR="00B54B07" w:rsidRDefault="00B54B07" w:rsidP="00B54B07">
      <w:pPr>
        <w:pStyle w:val="SpecHeading51"/>
      </w:pPr>
      <w:r>
        <w:t>Thermal break washers.</w:t>
      </w:r>
    </w:p>
    <w:p w:rsidR="00B54B07" w:rsidRPr="00B54B07" w:rsidRDefault="00B54B07" w:rsidP="00B54B07">
      <w:pPr>
        <w:pStyle w:val="SpecHeading51"/>
      </w:pPr>
      <w:r>
        <w:t>Thermal break bushings.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3976AB" w:rsidRDefault="00DF06C2" w:rsidP="00DF06C2">
      <w:pPr>
        <w:pStyle w:val="SpecHeading4A"/>
      </w:pPr>
      <w:r w:rsidRPr="00DF06C2">
        <w:t>Manufacturer’s Qualifications:</w:t>
      </w:r>
    </w:p>
    <w:p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7E4C0C">
        <w:t xml:space="preserve">structural thermal breaks </w:t>
      </w:r>
      <w:r w:rsidRPr="00DF06C2">
        <w:t>of similar type to that specified</w:t>
      </w:r>
      <w:r w:rsidR="00814F80">
        <w:t xml:space="preserve"> for a minimum of </w:t>
      </w:r>
      <w:r w:rsidR="004C7981">
        <w:t>10</w:t>
      </w:r>
      <w:r w:rsidR="007E4C0C">
        <w:t xml:space="preserve"> </w:t>
      </w:r>
      <w:r w:rsidR="00814F80">
        <w:t>years</w:t>
      </w:r>
      <w:r w:rsidRPr="00DF06C2">
        <w:t>.</w:t>
      </w:r>
    </w:p>
    <w:p w:rsidR="003976AB" w:rsidRDefault="003976AB" w:rsidP="003976AB">
      <w:pPr>
        <w:pStyle w:val="SpecHeading51"/>
      </w:pPr>
      <w:r>
        <w:t>ISO 9001 certified company.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 w:rsidR="007E4C0C">
        <w:t xml:space="preserve">erection of structural steel framing </w:t>
      </w:r>
      <w:r w:rsidRPr="00390028">
        <w:t>of similar type to that specified</w:t>
      </w:r>
      <w:r w:rsidR="00814F80">
        <w:t xml:space="preserve"> for a minimum of </w:t>
      </w:r>
      <w:r w:rsidR="007E4C0C">
        <w:t xml:space="preserve">5 </w:t>
      </w:r>
      <w:r w:rsidR="00814F80">
        <w:t>years</w:t>
      </w:r>
      <w:r>
        <w:t>.</w:t>
      </w:r>
    </w:p>
    <w:p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</w:t>
      </w:r>
      <w:r w:rsidR="007E4C0C">
        <w:t>erection of structural steel framing</w:t>
      </w:r>
      <w:r w:rsidR="00DF06C2" w:rsidRPr="00390028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</w:t>
      </w:r>
      <w:r w:rsidR="001A5BA0">
        <w:t xml:space="preserve">, </w:t>
      </w:r>
      <w:r>
        <w:t>manufacturer</w:t>
      </w:r>
      <w:r w:rsidR="001A5BA0">
        <w:t>, and installation locations if needed</w:t>
      </w:r>
      <w:r>
        <w:t>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lastRenderedPageBreak/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7E4C0C">
        <w:t xml:space="preserve"> or </w:t>
      </w:r>
      <w:r w:rsidR="007D13A6" w:rsidRPr="007D13A6">
        <w:t>ground.</w:t>
      </w:r>
    </w:p>
    <w:p w:rsidR="006D5600" w:rsidRDefault="006D5600" w:rsidP="00F93AEF">
      <w:pPr>
        <w:pStyle w:val="SpecHeading51"/>
      </w:pPr>
      <w:r>
        <w:t>Store materials out of direct sunlight.</w:t>
      </w:r>
    </w:p>
    <w:p w:rsidR="006D5600" w:rsidRDefault="006D5600" w:rsidP="00F93AEF">
      <w:pPr>
        <w:pStyle w:val="SpecHeading51"/>
      </w:pPr>
      <w:r>
        <w:t>Keep materials from freezing.</w:t>
      </w:r>
    </w:p>
    <w:p w:rsidR="00F927D7" w:rsidRDefault="00F927D7" w:rsidP="00B11FBE">
      <w:pPr>
        <w:pStyle w:val="SpecHeading51"/>
      </w:pPr>
      <w:r>
        <w:t xml:space="preserve">Protect materials 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F927D7" w:rsidRDefault="00B11FBE" w:rsidP="00F927D7">
      <w:pPr>
        <w:pStyle w:val="SpecHeading311"/>
      </w:pPr>
      <w:r>
        <w:t>AMBIENT CONDITIONS</w:t>
      </w:r>
    </w:p>
    <w:p w:rsidR="00A05FD1" w:rsidRDefault="00A05FD1" w:rsidP="00A05FD1">
      <w:pPr>
        <w:pStyle w:val="SpecHeading4A"/>
      </w:pPr>
      <w:r>
        <w:t>Do not install</w:t>
      </w:r>
      <w:r w:rsidR="00215434">
        <w:t xml:space="preserve"> </w:t>
      </w:r>
      <w:r w:rsidR="00887366">
        <w:t xml:space="preserve">materials </w:t>
      </w:r>
      <w:r>
        <w:t>under ambient conditions outside manufacturer’s limits.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F14D2F">
      <w:pPr>
        <w:pStyle w:val="SpecHeading4A"/>
      </w:pPr>
      <w:r>
        <w:t>Manufacturer:</w:t>
      </w:r>
      <w:r w:rsidR="00F14D2F">
        <w:t xml:space="preserve">  Fabreeka International, Inc., 1023 Turnpike Street, Stoughton, Massachusetts 02072.  Toll Free 800-322-7352.  Phone 781-341-3655.  Fax 781-341-3983.  </w:t>
      </w:r>
      <w:hyperlink r:id="rId13" w:history="1">
        <w:r w:rsidR="00F14D2F" w:rsidRPr="00F14D2F">
          <w:rPr>
            <w:rStyle w:val="Hyperlink"/>
            <w:szCs w:val="24"/>
          </w:rPr>
          <w:t>www.fabreeka.com</w:t>
        </w:r>
      </w:hyperlink>
      <w:r w:rsidR="00F14D2F">
        <w:t>.  info@fabreeka.com.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F95F1A" w:rsidRPr="00F95F1A" w:rsidRDefault="00F95F1A" w:rsidP="00F95F1A">
      <w:pPr>
        <w:pStyle w:val="SpecHeading4A"/>
      </w:pPr>
      <w:r>
        <w:t xml:space="preserve">Single Source:  Provide </w:t>
      </w:r>
      <w:r w:rsidR="00887366">
        <w:t xml:space="preserve">materials </w:t>
      </w:r>
      <w:r>
        <w:t>from single manufacturer.</w:t>
      </w:r>
    </w:p>
    <w:p w:rsidR="00B11FBE" w:rsidRDefault="0036799A" w:rsidP="00B11FBE">
      <w:pPr>
        <w:pStyle w:val="SpecHeading311"/>
      </w:pPr>
      <w:r>
        <w:t>STRUCTURAL THERMAL BREAK</w:t>
      </w:r>
      <w:r w:rsidR="0061648E">
        <w:t>S</w:t>
      </w:r>
    </w:p>
    <w:p w:rsidR="00B11FBE" w:rsidRDefault="0036799A" w:rsidP="00B11FBE">
      <w:pPr>
        <w:pStyle w:val="SpecHeading4A"/>
      </w:pPr>
      <w:r>
        <w:t>Structural Thermal Break</w:t>
      </w:r>
      <w:r w:rsidR="0061648E">
        <w:t>s</w:t>
      </w:r>
      <w:r>
        <w:t>:  “Fabreeka-TIM”.</w:t>
      </w:r>
    </w:p>
    <w:p w:rsidR="00CD6DFC" w:rsidRDefault="0036799A" w:rsidP="00CD6DFC">
      <w:pPr>
        <w:pStyle w:val="SpecHeading51"/>
      </w:pPr>
      <w:r>
        <w:t>Description:</w:t>
      </w:r>
    </w:p>
    <w:p w:rsidR="0036799A" w:rsidRDefault="006B7C7F" w:rsidP="00CD6DFC">
      <w:pPr>
        <w:pStyle w:val="SpecHeading6a"/>
      </w:pPr>
      <w:r>
        <w:t>Load-bearing, s</w:t>
      </w:r>
      <w:r w:rsidR="0036799A">
        <w:t>tructural therma</w:t>
      </w:r>
      <w:r w:rsidR="00CD6DFC">
        <w:t>l</w:t>
      </w:r>
      <w:r w:rsidR="0036799A">
        <w:t xml:space="preserve"> break/insulation material</w:t>
      </w:r>
      <w:r w:rsidR="00CD6DFC">
        <w:t xml:space="preserve"> t</w:t>
      </w:r>
      <w:r w:rsidR="004E759A">
        <w:t>o</w:t>
      </w:r>
      <w:r w:rsidR="00CD6DFC">
        <w:t xml:space="preserve"> prevent thermal bridging </w:t>
      </w:r>
      <w:r>
        <w:t xml:space="preserve">between flanged, </w:t>
      </w:r>
      <w:r w:rsidR="00CC5959">
        <w:t xml:space="preserve">bolted, </w:t>
      </w:r>
      <w:r w:rsidR="00CD6DFC">
        <w:t xml:space="preserve">structural steel </w:t>
      </w:r>
      <w:r w:rsidR="001C5D90">
        <w:t>framing members at connections</w:t>
      </w:r>
      <w:r w:rsidR="00CD6DFC">
        <w:t>.</w:t>
      </w:r>
    </w:p>
    <w:p w:rsidR="00CD6DFC" w:rsidRDefault="00CC5959" w:rsidP="00CD6DFC">
      <w:pPr>
        <w:pStyle w:val="SpecHeading6a"/>
      </w:pPr>
      <w:r>
        <w:t>M</w:t>
      </w:r>
      <w:r w:rsidR="00CD6DFC">
        <w:t>aintains structural integrity of connection</w:t>
      </w:r>
      <w:r w:rsidR="006B7C7F">
        <w:t>s</w:t>
      </w:r>
      <w:r w:rsidR="00CD6DFC">
        <w:t xml:space="preserve"> while reducing energy loss.</w:t>
      </w:r>
    </w:p>
    <w:p w:rsidR="0036799A" w:rsidRDefault="00CD6DFC" w:rsidP="006B7C7F">
      <w:pPr>
        <w:pStyle w:val="SpecHeading51"/>
      </w:pPr>
      <w:r>
        <w:t>Material:  Fiberglass-reinforced laminate composite.</w:t>
      </w:r>
    </w:p>
    <w:p w:rsidR="00937F22" w:rsidRDefault="00937F22" w:rsidP="00937F22">
      <w:pPr>
        <w:pStyle w:val="SpecHeading51"/>
      </w:pPr>
      <w:r>
        <w:t xml:space="preserve">ICC </w:t>
      </w:r>
      <w:r w:rsidR="00A37C5F">
        <w:t>C</w:t>
      </w:r>
      <w:r>
        <w:t>ertified</w:t>
      </w:r>
      <w:r w:rsidR="00A37C5F">
        <w:t>:</w:t>
      </w:r>
    </w:p>
    <w:p w:rsidR="00937F22" w:rsidRDefault="00A450CB" w:rsidP="00937F22">
      <w:pPr>
        <w:pStyle w:val="SpecHeading6a"/>
      </w:pPr>
      <w:r>
        <w:t xml:space="preserve">US:  </w:t>
      </w:r>
      <w:r w:rsidR="00937F22">
        <w:t>ESL-1164</w:t>
      </w:r>
      <w:r>
        <w:t>.</w:t>
      </w:r>
    </w:p>
    <w:p w:rsidR="00937F22" w:rsidRPr="000462C5" w:rsidRDefault="00A450CB" w:rsidP="00937F22">
      <w:pPr>
        <w:pStyle w:val="SpecHeading6a"/>
      </w:pPr>
      <w:r>
        <w:t xml:space="preserve">Canada:  </w:t>
      </w:r>
      <w:r w:rsidR="00937F22">
        <w:t>ESL-1165.</w:t>
      </w:r>
    </w:p>
    <w:p w:rsidR="00C829CD" w:rsidRPr="00C829CD" w:rsidRDefault="00C829CD" w:rsidP="00C829CD">
      <w:pPr>
        <w:pStyle w:val="SpecHeading51"/>
      </w:pPr>
      <w:r>
        <w:t>R</w:t>
      </w:r>
      <w:r w:rsidR="001A5BA0">
        <w:t>o</w:t>
      </w:r>
      <w:r>
        <w:t>HS II compliant.</w:t>
      </w:r>
    </w:p>
    <w:p w:rsidR="003C1385" w:rsidRPr="003C1385" w:rsidRDefault="001F47BD" w:rsidP="003C1385">
      <w:pPr>
        <w:pStyle w:val="SpecSpecifierNotes0"/>
      </w:pPr>
      <w:r>
        <w:t xml:space="preserve">Specifier Notes:  Specify </w:t>
      </w:r>
      <w:r w:rsidR="004E759A">
        <w:t>thickness of the structural thermal break</w:t>
      </w:r>
      <w:r w:rsidR="0061648E">
        <w:t>s</w:t>
      </w:r>
      <w:r w:rsidR="004E759A">
        <w:t xml:space="preserve"> here or </w:t>
      </w:r>
      <w:r w:rsidR="004167A3">
        <w:t xml:space="preserve">indicate </w:t>
      </w:r>
      <w:r w:rsidR="004E759A">
        <w:t>on the Drawings.</w:t>
      </w:r>
    </w:p>
    <w:p w:rsidR="003C1385" w:rsidRPr="003C1385" w:rsidRDefault="003C1385" w:rsidP="003E2E3F">
      <w:pPr>
        <w:pStyle w:val="SpecHeading51"/>
      </w:pPr>
      <w:r>
        <w:t xml:space="preserve">Thickness:  [1/4 inch (6.4 </w:t>
      </w:r>
      <w:r w:rsidR="004167A3">
        <w:t>mm</w:t>
      </w:r>
      <w:r>
        <w:t>)]  [1/2 inch (12.7 mm)]  [3/4 inch (19.1 mm)]  [</w:t>
      </w:r>
      <w:r w:rsidR="003E2E3F">
        <w:t xml:space="preserve">1 </w:t>
      </w:r>
      <w:r>
        <w:t>inch</w:t>
      </w:r>
      <w:r w:rsidR="003E2E3F">
        <w:t xml:space="preserve"> (25.4 mm)]  [2 inches (50.8 mm)]</w:t>
      </w:r>
      <w:r w:rsidR="001F47BD">
        <w:t xml:space="preserve">  [Indicated on the Drawings]</w:t>
      </w:r>
      <w:r w:rsidR="003E2E3F">
        <w:t>.</w:t>
      </w:r>
    </w:p>
    <w:p w:rsidR="0036799A" w:rsidRDefault="003E2E3F" w:rsidP="003E2E3F">
      <w:pPr>
        <w:pStyle w:val="SpecHeading51"/>
      </w:pPr>
      <w:r>
        <w:t xml:space="preserve">Ultimate Mechanical </w:t>
      </w:r>
      <w:r w:rsidR="006B7C7F">
        <w:t>Properties</w:t>
      </w:r>
      <w:r w:rsidR="008A18B5">
        <w:t>, Nominal</w:t>
      </w:r>
      <w:r w:rsidR="006B7C7F">
        <w:t>:</w:t>
      </w:r>
    </w:p>
    <w:p w:rsidR="006B7C7F" w:rsidRDefault="006B7C7F" w:rsidP="003E2E3F">
      <w:pPr>
        <w:pStyle w:val="SpecHeading6a"/>
      </w:pPr>
      <w:r>
        <w:t>Tensile Strength, ASTM D 638:  11,000 psi (75.8 MPa).</w:t>
      </w:r>
    </w:p>
    <w:p w:rsidR="006B7C7F" w:rsidRDefault="006B7C7F" w:rsidP="003E2E3F">
      <w:pPr>
        <w:pStyle w:val="SpecHeading6a"/>
      </w:pPr>
      <w:r>
        <w:t>Flexural Strength, ASTM D 790:  25,000 psi (172.4 MPa).</w:t>
      </w:r>
    </w:p>
    <w:p w:rsidR="00F05686" w:rsidRDefault="00F05686" w:rsidP="003E2E3F">
      <w:pPr>
        <w:pStyle w:val="SpecHeading6a"/>
      </w:pPr>
      <w:r>
        <w:lastRenderedPageBreak/>
        <w:t>Compressive Strength, ASTM D 695:  38,900 psi (268.2 MPa).</w:t>
      </w:r>
    </w:p>
    <w:p w:rsidR="00F05686" w:rsidRDefault="00F05686" w:rsidP="003E2E3F">
      <w:pPr>
        <w:pStyle w:val="SpecHeading6a"/>
      </w:pPr>
      <w:r>
        <w:t>Compressive Modulus</w:t>
      </w:r>
      <w:r w:rsidR="00E90EEA">
        <w:t>, ASTM D 695:</w:t>
      </w:r>
    </w:p>
    <w:p w:rsidR="00E90EEA" w:rsidRDefault="008847FB" w:rsidP="003E2E3F">
      <w:pPr>
        <w:pStyle w:val="SpecHeading71"/>
      </w:pPr>
      <w:r>
        <w:t>1/2</w:t>
      </w:r>
      <w:r w:rsidR="00712C7D">
        <w:t>-</w:t>
      </w:r>
      <w:r w:rsidR="00E90EEA">
        <w:t>Inch (12.7 mm) Thick</w:t>
      </w:r>
      <w:r w:rsidR="00712C7D">
        <w:t>ness</w:t>
      </w:r>
      <w:r w:rsidR="00E90EEA">
        <w:t>:  291,194 psi (2,007.7 MPa).</w:t>
      </w:r>
    </w:p>
    <w:p w:rsidR="00E90EEA" w:rsidRDefault="00E90EEA" w:rsidP="003E2E3F">
      <w:pPr>
        <w:pStyle w:val="SpecHeading71"/>
      </w:pPr>
      <w:r>
        <w:t>1</w:t>
      </w:r>
      <w:r w:rsidR="00712C7D">
        <w:t>-</w:t>
      </w:r>
      <w:r>
        <w:t>Inch (25.4 mm) Thick</w:t>
      </w:r>
      <w:r w:rsidR="00712C7D">
        <w:t>ness</w:t>
      </w:r>
      <w:r>
        <w:t>:  519,531 psi (3,582</w:t>
      </w:r>
      <w:r w:rsidR="00643BBF">
        <w:t>.0</w:t>
      </w:r>
      <w:r>
        <w:t xml:space="preserve"> MPa).</w:t>
      </w:r>
    </w:p>
    <w:p w:rsidR="003C1385" w:rsidRDefault="003C1385" w:rsidP="003E2E3F">
      <w:pPr>
        <w:pStyle w:val="SpecHeading6a"/>
      </w:pPr>
      <w:r>
        <w:t>Shear Strength, ASTM D 732:  15,000 psi (103.4 MPa).</w:t>
      </w:r>
    </w:p>
    <w:p w:rsidR="003E2E3F" w:rsidRDefault="003E2E3F" w:rsidP="003E2E3F">
      <w:pPr>
        <w:pStyle w:val="SpecHeading6a"/>
      </w:pPr>
      <w:r>
        <w:t>Operating Temperature Range:  Minus 20 degrees F to 250 degrees F (Minus 29 degrees C to 121 degrees C).</w:t>
      </w:r>
    </w:p>
    <w:p w:rsidR="003E2E3F" w:rsidRDefault="003E2E3F" w:rsidP="003E2E3F">
      <w:pPr>
        <w:pStyle w:val="SpecHeading71"/>
      </w:pPr>
      <w:r>
        <w:t>Loss in Ultimate Strength at 250 degrees F (121 degrees C):  30 percent.</w:t>
      </w:r>
    </w:p>
    <w:p w:rsidR="003E2E3F" w:rsidRDefault="00017C6F" w:rsidP="003B747B">
      <w:pPr>
        <w:pStyle w:val="SpecHeading51"/>
      </w:pPr>
      <w:r>
        <w:t>Flame Resistance</w:t>
      </w:r>
      <w:r w:rsidR="008A18B5">
        <w:t>, Nominal</w:t>
      </w:r>
      <w:r>
        <w:t>:</w:t>
      </w:r>
    </w:p>
    <w:p w:rsidR="00017C6F" w:rsidRDefault="00017C6F" w:rsidP="003B747B">
      <w:pPr>
        <w:pStyle w:val="SpecHeading6a"/>
      </w:pPr>
      <w:r>
        <w:t>Oxygen Index, ASTM D 2863:  21.8 percent.</w:t>
      </w:r>
    </w:p>
    <w:p w:rsidR="00017C6F" w:rsidRDefault="00017C6F" w:rsidP="003B747B">
      <w:pPr>
        <w:pStyle w:val="SpecHeading51"/>
      </w:pPr>
      <w:r>
        <w:t>Thermal Properties</w:t>
      </w:r>
      <w:r w:rsidR="008A18B5">
        <w:t>, Nominal</w:t>
      </w:r>
      <w:r>
        <w:t>:</w:t>
      </w:r>
    </w:p>
    <w:p w:rsidR="00017C6F" w:rsidRDefault="007A1C86" w:rsidP="007A1C86">
      <w:pPr>
        <w:pStyle w:val="SpecHeading6a"/>
      </w:pPr>
      <w:r>
        <w:t>Coefficient of Thermal Expansion, ASTM D 696:  2.2 in/in/degree C x 10</w:t>
      </w:r>
      <w:r w:rsidRPr="007A1C86">
        <w:rPr>
          <w:vertAlign w:val="superscript"/>
        </w:rPr>
        <w:t>-5</w:t>
      </w:r>
      <w:r>
        <w:t>.</w:t>
      </w:r>
    </w:p>
    <w:p w:rsidR="007A1C86" w:rsidRPr="00712C7D" w:rsidRDefault="007A1C86" w:rsidP="00712C7D">
      <w:pPr>
        <w:pStyle w:val="SpecHeading6a"/>
      </w:pPr>
      <w:r w:rsidRPr="00712C7D">
        <w:t>Thermal Conductivity, ASTM C 177:  1.8 BTU/hr/ft</w:t>
      </w:r>
      <w:r w:rsidRPr="002E7610">
        <w:rPr>
          <w:vertAlign w:val="superscript"/>
        </w:rPr>
        <w:t>2</w:t>
      </w:r>
      <w:r w:rsidRPr="00712C7D">
        <w:t>/in/degree F (0.259 W/m</w:t>
      </w:r>
      <w:r w:rsidR="00720DC3">
        <w:t>*</w:t>
      </w:r>
      <w:r w:rsidRPr="00712C7D">
        <w:t xml:space="preserve"> degree K).</w:t>
      </w:r>
    </w:p>
    <w:p w:rsidR="00712C7D" w:rsidRDefault="00712C7D" w:rsidP="004C7981">
      <w:pPr>
        <w:pStyle w:val="SpecHeading6a"/>
      </w:pPr>
      <w:r>
        <w:t>Heat Flow Resistance, R-Value:</w:t>
      </w:r>
    </w:p>
    <w:p w:rsidR="00712C7D" w:rsidRDefault="00712C7D" w:rsidP="00712C7D">
      <w:pPr>
        <w:pStyle w:val="SpecHeading71"/>
      </w:pPr>
      <w:r>
        <w:t>1/4-Inch (6.4 mm) Thickness:  0.14.</w:t>
      </w:r>
    </w:p>
    <w:p w:rsidR="00712C7D" w:rsidRDefault="00712C7D" w:rsidP="00712C7D">
      <w:pPr>
        <w:pStyle w:val="SpecHeading71"/>
      </w:pPr>
      <w:r>
        <w:t>1/2-Inch (12.7 mm) Thickness:  0.28.</w:t>
      </w:r>
    </w:p>
    <w:p w:rsidR="00712C7D" w:rsidRPr="00712C7D" w:rsidRDefault="00712C7D" w:rsidP="00712C7D">
      <w:pPr>
        <w:pStyle w:val="SpecHeading71"/>
      </w:pPr>
      <w:r>
        <w:t>1-Inch (25.4 mm) Thickness:  0.56.</w:t>
      </w:r>
    </w:p>
    <w:p w:rsidR="007A1C86" w:rsidRPr="007A1C86" w:rsidRDefault="007A1C86" w:rsidP="00E12C58">
      <w:pPr>
        <w:pStyle w:val="SpecHeading51"/>
      </w:pPr>
      <w:r>
        <w:t>Density:  107.83 pcf (1,727 kg/</w:t>
      </w:r>
      <w:r w:rsidR="00B03D44">
        <w:t>m</w:t>
      </w:r>
      <w:r w:rsidRPr="007A1C86">
        <w:rPr>
          <w:vertAlign w:val="superscript"/>
        </w:rPr>
        <w:t>3</w:t>
      </w:r>
      <w:r>
        <w:t>).</w:t>
      </w:r>
    </w:p>
    <w:p w:rsidR="00017C6F" w:rsidRDefault="00F23D3A" w:rsidP="008A18B5">
      <w:pPr>
        <w:pStyle w:val="SpecHeading51"/>
      </w:pPr>
      <w:r>
        <w:t>Coefficient of Friction:</w:t>
      </w:r>
    </w:p>
    <w:p w:rsidR="00F23D3A" w:rsidRDefault="00F23D3A" w:rsidP="008A18B5">
      <w:pPr>
        <w:pStyle w:val="SpecHeading6a"/>
      </w:pPr>
      <w:r>
        <w:t>“Fabreeka-TIM” to Steel:</w:t>
      </w:r>
    </w:p>
    <w:p w:rsidR="00F23D3A" w:rsidRDefault="00A37C5F" w:rsidP="008A18B5">
      <w:pPr>
        <w:pStyle w:val="SpecHeading71"/>
      </w:pPr>
      <w:r>
        <w:t xml:space="preserve">Compression Load </w:t>
      </w:r>
      <w:r w:rsidR="00F23D3A">
        <w:t xml:space="preserve">5,000 </w:t>
      </w:r>
      <w:r w:rsidR="008A18B5">
        <w:t xml:space="preserve">psi (34.5 MPa):  0.27 </w:t>
      </w:r>
      <w:r w:rsidR="008A18B5">
        <w:rPr>
          <w:rFonts w:cs="Arial"/>
        </w:rPr>
        <w:t>µ</w:t>
      </w:r>
      <w:r w:rsidR="008A18B5">
        <w:t>s.</w:t>
      </w:r>
    </w:p>
    <w:p w:rsidR="008A18B5" w:rsidRPr="008A18B5" w:rsidRDefault="00A37C5F" w:rsidP="008A18B5">
      <w:pPr>
        <w:pStyle w:val="SpecHeading71"/>
      </w:pPr>
      <w:r>
        <w:t xml:space="preserve">Compression Load </w:t>
      </w:r>
      <w:r w:rsidR="008A18B5">
        <w:t xml:space="preserve">10,000 psi (69 MPa):  0.26 </w:t>
      </w:r>
      <w:r w:rsidR="008A18B5">
        <w:rPr>
          <w:rFonts w:cs="Arial"/>
        </w:rPr>
        <w:t>µ</w:t>
      </w:r>
      <w:r w:rsidR="008A18B5">
        <w:t>s.</w:t>
      </w:r>
    </w:p>
    <w:p w:rsidR="00B4239D" w:rsidRDefault="00B4239D" w:rsidP="00B4239D">
      <w:pPr>
        <w:pStyle w:val="SpecHeading311"/>
      </w:pPr>
      <w:r>
        <w:t>ACCESSORIES</w:t>
      </w:r>
    </w:p>
    <w:p w:rsidR="008E7D15" w:rsidRDefault="008E7D15" w:rsidP="008E7D15">
      <w:pPr>
        <w:pStyle w:val="SpecSpecifierNotes0"/>
      </w:pPr>
      <w:r>
        <w:t xml:space="preserve">Specifier Notes:  Delete accessories not required.  Consult </w:t>
      </w:r>
      <w:r w:rsidR="00C17EAC">
        <w:t>Fabreeka International, Inc. for information regarding the use of thermal break washers and bushings to complete thermal break connections.</w:t>
      </w:r>
    </w:p>
    <w:p w:rsidR="00C17EAC" w:rsidRPr="008E7D15" w:rsidRDefault="00C17EAC" w:rsidP="008E7D15">
      <w:pPr>
        <w:pStyle w:val="SpecSpecifierNotes0"/>
      </w:pPr>
      <w:r>
        <w:t>Consult Fabreeka International, Inc. for available sizes of thermal break washers and bushings.</w:t>
      </w:r>
    </w:p>
    <w:p w:rsidR="006E6D02" w:rsidRDefault="008E7D15" w:rsidP="008E7D15">
      <w:pPr>
        <w:pStyle w:val="SpecHeading4A"/>
      </w:pPr>
      <w:r>
        <w:t>Thermal Break Washers:</w:t>
      </w:r>
      <w:r w:rsidR="00A125CF">
        <w:t xml:space="preserve">  “Fabreeka-TIM” washers.</w:t>
      </w:r>
    </w:p>
    <w:p w:rsidR="008E7D15" w:rsidRDefault="006E6D02" w:rsidP="006E6D02">
      <w:pPr>
        <w:pStyle w:val="SpecHeading51"/>
      </w:pPr>
      <w:r>
        <w:t xml:space="preserve">Material:  </w:t>
      </w:r>
      <w:r w:rsidR="008E7D15">
        <w:t>Same as “Fabreeka-TIM” structural thermal break plates.</w:t>
      </w:r>
    </w:p>
    <w:p w:rsidR="00C17EAC" w:rsidRDefault="00C17EAC" w:rsidP="00C17EAC">
      <w:pPr>
        <w:pStyle w:val="SpecHeading51"/>
      </w:pPr>
      <w:r>
        <w:t>Thickness:  1/4 inch (6.4 mm).</w:t>
      </w:r>
    </w:p>
    <w:p w:rsidR="006E6D02" w:rsidRPr="006E6D02" w:rsidRDefault="00215434" w:rsidP="00C21E1F">
      <w:pPr>
        <w:pStyle w:val="SpecHeading51"/>
      </w:pPr>
      <w:r>
        <w:t>OD and ID</w:t>
      </w:r>
      <w:r w:rsidR="006E6D02">
        <w:t xml:space="preserve">:  Determined by </w:t>
      </w:r>
      <w:r w:rsidR="005D1936">
        <w:t xml:space="preserve">structural </w:t>
      </w:r>
      <w:r w:rsidR="006E6D02">
        <w:t>bolt diameter.</w:t>
      </w:r>
      <w:r w:rsidR="00C21E1F">
        <w:t xml:space="preserve">  </w:t>
      </w:r>
      <w:r w:rsidR="00C21E1F" w:rsidRPr="00C21E1F">
        <w:t>Refer to Recommended Washer and Bushing Sizes in manufacturer’s product dat</w:t>
      </w:r>
      <w:r w:rsidR="00C21E1F">
        <w:t>a.</w:t>
      </w:r>
    </w:p>
    <w:p w:rsidR="006E6D02" w:rsidRDefault="008E7D15" w:rsidP="008E7D15">
      <w:pPr>
        <w:pStyle w:val="SpecHeading4A"/>
      </w:pPr>
      <w:r>
        <w:t>Thermal Break Bushings:</w:t>
      </w:r>
      <w:r w:rsidR="00A125CF">
        <w:t xml:space="preserve">  “Fabreeka” bushings.</w:t>
      </w:r>
    </w:p>
    <w:p w:rsidR="005D1936" w:rsidRDefault="006E6D02" w:rsidP="006E6D02">
      <w:pPr>
        <w:pStyle w:val="SpecHeading51"/>
      </w:pPr>
      <w:r>
        <w:t xml:space="preserve">Material:  </w:t>
      </w:r>
      <w:r w:rsidR="00AA6F72">
        <w:t xml:space="preserve">Elastomeric </w:t>
      </w:r>
      <w:r w:rsidR="005D1936">
        <w:t>material.</w:t>
      </w:r>
    </w:p>
    <w:p w:rsidR="00C17EAC" w:rsidRDefault="00C17EAC" w:rsidP="006E6D02">
      <w:pPr>
        <w:pStyle w:val="SpecHeading51"/>
      </w:pPr>
      <w:r>
        <w:t>Length:  Determined by th</w:t>
      </w:r>
      <w:r w:rsidR="006E6D02">
        <w:t>ickness of steel end plate.</w:t>
      </w:r>
    </w:p>
    <w:p w:rsidR="006E6D02" w:rsidRPr="006E6D02" w:rsidRDefault="00215434" w:rsidP="006E6D02">
      <w:pPr>
        <w:pStyle w:val="SpecHeading51"/>
      </w:pPr>
      <w:r>
        <w:t>OD and ID</w:t>
      </w:r>
      <w:r w:rsidR="006E6D02">
        <w:t xml:space="preserve">:  Determined by </w:t>
      </w:r>
      <w:r w:rsidR="005D1936">
        <w:t xml:space="preserve">structural </w:t>
      </w:r>
      <w:r w:rsidR="006E6D02">
        <w:t>bolt diameter.</w:t>
      </w:r>
      <w:r w:rsidR="00265BD4">
        <w:t xml:space="preserve">  </w:t>
      </w:r>
      <w:r w:rsidR="00265BD4" w:rsidRPr="00C21E1F">
        <w:t>Refer to Recommended Washer and Bushing Sizes in manufacturer’s product dat</w:t>
      </w:r>
      <w:r w:rsidR="00265BD4">
        <w:t>a.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lastRenderedPageBreak/>
        <w:t>EXAMINATION</w:t>
      </w:r>
    </w:p>
    <w:p w:rsidR="008D2910" w:rsidRDefault="008D2910" w:rsidP="008D2910">
      <w:pPr>
        <w:pStyle w:val="SpecHeading4A"/>
      </w:pPr>
      <w:r>
        <w:t xml:space="preserve">Examine </w:t>
      </w:r>
      <w:r w:rsidR="00906095">
        <w:t xml:space="preserve">locations </w:t>
      </w:r>
      <w:r>
        <w:t xml:space="preserve">to receive </w:t>
      </w:r>
      <w:r w:rsidR="00906095">
        <w:t>structural thermal breaks.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D35EDD">
        <w:t xml:space="preserve">or Structural Engineer </w:t>
      </w:r>
      <w:r w:rsidR="00515C67">
        <w:t>of conditions that would adversely affect installation or subsequent use.</w:t>
      </w:r>
    </w:p>
    <w:p w:rsidR="007E0F8D" w:rsidRDefault="007E0F8D" w:rsidP="007E0F8D">
      <w:pPr>
        <w:pStyle w:val="SpecHeading4A"/>
      </w:pPr>
      <w:r>
        <w:t>Do not begin installation until unacceptable conditions are 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906095">
        <w:t xml:space="preserve"> structural thermal breaks</w:t>
      </w:r>
      <w:r w:rsidR="00C44D49">
        <w:t xml:space="preserve"> in accordance with </w:t>
      </w:r>
      <w:r w:rsidR="00C21E1F">
        <w:t xml:space="preserve">Structural Engineer’s </w:t>
      </w:r>
      <w:r w:rsidR="00C44D49">
        <w:t>instructions</w:t>
      </w:r>
      <w:r w:rsidR="00357794">
        <w:t xml:space="preserve"> at locations indicated on the Drawings</w:t>
      </w:r>
      <w:r w:rsidR="00C44D49">
        <w:t>.</w:t>
      </w:r>
    </w:p>
    <w:p w:rsidR="00515C67" w:rsidRDefault="00515C67" w:rsidP="00357794">
      <w:pPr>
        <w:pStyle w:val="SpecHeading4A"/>
      </w:pPr>
      <w:r>
        <w:t xml:space="preserve">Install </w:t>
      </w:r>
      <w:r w:rsidR="00690D56">
        <w:t xml:space="preserve">sizes of </w:t>
      </w:r>
      <w:r w:rsidR="00906095">
        <w:t>structural thermal break</w:t>
      </w:r>
      <w:r w:rsidR="00690D56">
        <w:t xml:space="preserve"> plates, washers, and bushings as </w:t>
      </w:r>
      <w:r w:rsidR="00906095">
        <w:t>indicated on the Drawings.</w:t>
      </w:r>
    </w:p>
    <w:p w:rsidR="007E0F8D" w:rsidRDefault="007E0F8D" w:rsidP="000535EC">
      <w:pPr>
        <w:pStyle w:val="SpecHeading4A"/>
      </w:pPr>
      <w:r>
        <w:t xml:space="preserve">Install hardened USS </w:t>
      </w:r>
      <w:r w:rsidR="00FC74B1">
        <w:t>G</w:t>
      </w:r>
      <w:r>
        <w:t xml:space="preserve">rade 8 </w:t>
      </w:r>
      <w:r w:rsidR="009D6BB1">
        <w:t xml:space="preserve">flat </w:t>
      </w:r>
      <w:r>
        <w:t>washers on both sides of thermal break washers</w:t>
      </w:r>
      <w:r w:rsidR="000535EC">
        <w:t xml:space="preserve"> in accordance with </w:t>
      </w:r>
      <w:r w:rsidR="00C21E1F">
        <w:t xml:space="preserve">Structural Engineer’s </w:t>
      </w:r>
      <w:r w:rsidR="000535EC">
        <w:t>instructions</w:t>
      </w:r>
      <w:r>
        <w:t>.</w:t>
      </w:r>
    </w:p>
    <w:p w:rsidR="007E0F8D" w:rsidRDefault="007E0F8D" w:rsidP="000535EC">
      <w:pPr>
        <w:pStyle w:val="SpecHeading51"/>
      </w:pPr>
      <w:r>
        <w:t xml:space="preserve">Steel Washer </w:t>
      </w:r>
      <w:r w:rsidR="00FF357E">
        <w:t>OD</w:t>
      </w:r>
      <w:r>
        <w:t>:  Greater than or equal to thermal break washer</w:t>
      </w:r>
      <w:r w:rsidR="000535EC">
        <w:t xml:space="preserve"> </w:t>
      </w:r>
      <w:r w:rsidR="00FF357E">
        <w:t>OD</w:t>
      </w:r>
      <w:r w:rsidR="00904565">
        <w:t>.</w:t>
      </w:r>
    </w:p>
    <w:p w:rsidR="00705B14" w:rsidRPr="00705B14" w:rsidRDefault="00705B14" w:rsidP="00705B14">
      <w:pPr>
        <w:pStyle w:val="SpecHeading4A"/>
      </w:pPr>
      <w:r>
        <w:t>Install bushings into oversized holes in steel end plates to accept OD of bushings.</w:t>
      </w:r>
    </w:p>
    <w:p w:rsidR="001F3EB3" w:rsidRDefault="00FC74B1" w:rsidP="007E0F8D">
      <w:pPr>
        <w:pStyle w:val="SpecHeading4A"/>
      </w:pPr>
      <w:r>
        <w:t xml:space="preserve">Bolted </w:t>
      </w:r>
      <w:r w:rsidR="00F35E03">
        <w:t xml:space="preserve">Structural </w:t>
      </w:r>
      <w:r w:rsidR="00A125CF">
        <w:t xml:space="preserve">Steel </w:t>
      </w:r>
      <w:r>
        <w:t>Connections</w:t>
      </w:r>
      <w:r w:rsidR="007E0F8D">
        <w:t xml:space="preserve">:  </w:t>
      </w:r>
      <w:r>
        <w:t xml:space="preserve">Install bolted </w:t>
      </w:r>
      <w:r w:rsidR="00F35E03">
        <w:t xml:space="preserve">structural </w:t>
      </w:r>
      <w:r w:rsidR="00A125CF">
        <w:t xml:space="preserve">steel </w:t>
      </w:r>
      <w:r>
        <w:t xml:space="preserve">connections </w:t>
      </w:r>
      <w:r w:rsidR="007E0F8D">
        <w:t>as specified in Section 05</w:t>
      </w:r>
      <w:r w:rsidR="00100039">
        <w:t xml:space="preserve"> 12 </w:t>
      </w:r>
      <w:r w:rsidR="002E7610">
        <w:t>23</w:t>
      </w:r>
      <w:r w:rsidR="007E0F8D">
        <w:t>.</w:t>
      </w:r>
    </w:p>
    <w:p w:rsidR="00705B14" w:rsidRPr="00705B14" w:rsidRDefault="00705B14" w:rsidP="00C21E1F">
      <w:pPr>
        <w:pStyle w:val="SpecHeading51"/>
      </w:pPr>
      <w:r>
        <w:t>B</w:t>
      </w:r>
      <w:r w:rsidR="00FE206F">
        <w:t xml:space="preserve">olt </w:t>
      </w:r>
      <w:r>
        <w:t>torque values</w:t>
      </w:r>
      <w:r w:rsidR="00FE206F">
        <w:t xml:space="preserve"> are provided by </w:t>
      </w:r>
      <w:r w:rsidR="00C21E1F">
        <w:t>Structural Engineer</w:t>
      </w:r>
      <w:r w:rsidR="00FE206F">
        <w:t xml:space="preserve"> and are determined by </w:t>
      </w:r>
      <w:r>
        <w:t>required clamping force</w:t>
      </w:r>
      <w:r w:rsidR="00FE206F">
        <w:t xml:space="preserve">, proper tension of bolts, </w:t>
      </w:r>
      <w:r>
        <w:t xml:space="preserve">and </w:t>
      </w:r>
      <w:r w:rsidR="00FE206F">
        <w:t xml:space="preserve">long-term </w:t>
      </w:r>
      <w:r>
        <w:t>creep.</w:t>
      </w:r>
    </w:p>
    <w:p w:rsidR="007A06F0" w:rsidRDefault="007A06F0" w:rsidP="007A06F0">
      <w:pPr>
        <w:pStyle w:val="SpecHeading311"/>
      </w:pPr>
      <w:r>
        <w:t>ADJUSTING</w:t>
      </w:r>
    </w:p>
    <w:p w:rsidR="007A06F0" w:rsidRDefault="007A06F0" w:rsidP="007A06F0">
      <w:pPr>
        <w:pStyle w:val="SpecHeading4A"/>
      </w:pPr>
      <w:r>
        <w:t xml:space="preserve">Remove and replace with new material, damaged components that cannot be successfully repaired, as determined by Architect or </w:t>
      </w:r>
      <w:r w:rsidR="00D35EDD">
        <w:t xml:space="preserve">Structural </w:t>
      </w:r>
      <w:r>
        <w:t>Engineer.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E73327">
      <w:pPr>
        <w:pStyle w:val="SpecHeading4A"/>
      </w:pPr>
      <w:r>
        <w:t xml:space="preserve">Protect </w:t>
      </w:r>
      <w:r w:rsidR="00D600C6">
        <w:t>Work of this Section</w:t>
      </w:r>
      <w:r w:rsidR="00906095">
        <w:t xml:space="preserve"> </w:t>
      </w:r>
      <w:r>
        <w:t xml:space="preserve">from damage </w:t>
      </w:r>
      <w:r w:rsidR="00E90AEF">
        <w:t>until Substantial Completion</w:t>
      </w:r>
      <w:r w:rsidR="00906095">
        <w:t>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E2" w:rsidRDefault="001413E2">
      <w:r>
        <w:separator/>
      </w:r>
    </w:p>
  </w:endnote>
  <w:endnote w:type="continuationSeparator" w:id="0">
    <w:p w:rsidR="001413E2" w:rsidRDefault="0014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A6" w:rsidRDefault="005D2DA6" w:rsidP="00DB19BB">
    <w:pPr>
      <w:pStyle w:val="SpecFooter"/>
    </w:pPr>
  </w:p>
  <w:p w:rsidR="00625A1D" w:rsidRDefault="00625A1D" w:rsidP="00DB19BB">
    <w:pPr>
      <w:pStyle w:val="SpecFooter"/>
    </w:pPr>
  </w:p>
  <w:p w:rsidR="005D2DA6" w:rsidRDefault="00625A1D" w:rsidP="00DB19BB">
    <w:pPr>
      <w:pStyle w:val="SpecFooter"/>
    </w:pPr>
    <w:r>
      <w:t>Fabreeka International, Inc.</w:t>
    </w:r>
  </w:p>
  <w:p w:rsidR="009961FB" w:rsidRDefault="00625A1D" w:rsidP="00DB19BB">
    <w:pPr>
      <w:pStyle w:val="SpecFooter"/>
    </w:pPr>
    <w:r>
      <w:t>Fabreeka-TIM</w:t>
    </w:r>
  </w:p>
  <w:p w:rsidR="005D2DA6" w:rsidRDefault="00625A1D" w:rsidP="00DB19BB">
    <w:pPr>
      <w:pStyle w:val="SpecFooter"/>
    </w:pPr>
    <w:r>
      <w:t>Structural Thermal Break</w:t>
    </w:r>
    <w:r w:rsidR="005D2DA6">
      <w:tab/>
    </w:r>
    <w:r w:rsidR="00690B1F">
      <w:fldChar w:fldCharType="begin"/>
    </w:r>
    <w:r w:rsidR="00690B1F">
      <w:instrText xml:space="preserve"> STYLEREF  "Spec: Heading 1" </w:instrText>
    </w:r>
    <w:r w:rsidR="00690B1F">
      <w:fldChar w:fldCharType="separate"/>
    </w:r>
    <w:r w:rsidR="00690B1F">
      <w:rPr>
        <w:noProof/>
      </w:rPr>
      <w:t>05 12 23.19</w:t>
    </w:r>
    <w:r w:rsidR="00690B1F">
      <w:rPr>
        <w:noProof/>
      </w:rPr>
      <w:fldChar w:fldCharType="end"/>
    </w:r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690B1F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E2" w:rsidRDefault="001413E2">
      <w:r>
        <w:separator/>
      </w:r>
    </w:p>
  </w:footnote>
  <w:footnote w:type="continuationSeparator" w:id="0">
    <w:p w:rsidR="001413E2" w:rsidRDefault="0014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E2"/>
    <w:rsid w:val="00001C5D"/>
    <w:rsid w:val="00005AB2"/>
    <w:rsid w:val="000069BB"/>
    <w:rsid w:val="000077E3"/>
    <w:rsid w:val="00011263"/>
    <w:rsid w:val="000164D2"/>
    <w:rsid w:val="00017C6F"/>
    <w:rsid w:val="000330FF"/>
    <w:rsid w:val="00034A69"/>
    <w:rsid w:val="000462C5"/>
    <w:rsid w:val="00047CB0"/>
    <w:rsid w:val="000535EC"/>
    <w:rsid w:val="000576A6"/>
    <w:rsid w:val="00071573"/>
    <w:rsid w:val="000759A6"/>
    <w:rsid w:val="00081EFB"/>
    <w:rsid w:val="00082B83"/>
    <w:rsid w:val="00087751"/>
    <w:rsid w:val="00096E22"/>
    <w:rsid w:val="000A392E"/>
    <w:rsid w:val="000C1A2A"/>
    <w:rsid w:val="000E024C"/>
    <w:rsid w:val="000E3428"/>
    <w:rsid w:val="000F5345"/>
    <w:rsid w:val="00100039"/>
    <w:rsid w:val="0010388A"/>
    <w:rsid w:val="00120284"/>
    <w:rsid w:val="00123D8C"/>
    <w:rsid w:val="00133687"/>
    <w:rsid w:val="00140DE2"/>
    <w:rsid w:val="001413E2"/>
    <w:rsid w:val="00155EDF"/>
    <w:rsid w:val="001741D8"/>
    <w:rsid w:val="00174712"/>
    <w:rsid w:val="00180C02"/>
    <w:rsid w:val="001A5BA0"/>
    <w:rsid w:val="001B5128"/>
    <w:rsid w:val="001C4F93"/>
    <w:rsid w:val="001C5D90"/>
    <w:rsid w:val="001C6B14"/>
    <w:rsid w:val="001D26F4"/>
    <w:rsid w:val="001D77B1"/>
    <w:rsid w:val="001E1C89"/>
    <w:rsid w:val="001F3350"/>
    <w:rsid w:val="001F3EB3"/>
    <w:rsid w:val="001F47BD"/>
    <w:rsid w:val="00214D04"/>
    <w:rsid w:val="00215434"/>
    <w:rsid w:val="00233175"/>
    <w:rsid w:val="00234D03"/>
    <w:rsid w:val="00235E53"/>
    <w:rsid w:val="00241EC6"/>
    <w:rsid w:val="002568DF"/>
    <w:rsid w:val="00265BD4"/>
    <w:rsid w:val="002749A2"/>
    <w:rsid w:val="0029629F"/>
    <w:rsid w:val="0029712F"/>
    <w:rsid w:val="002B75CF"/>
    <w:rsid w:val="002B7E4A"/>
    <w:rsid w:val="002C3BA5"/>
    <w:rsid w:val="002C403B"/>
    <w:rsid w:val="002E3147"/>
    <w:rsid w:val="002E7610"/>
    <w:rsid w:val="002F541A"/>
    <w:rsid w:val="00303280"/>
    <w:rsid w:val="00317506"/>
    <w:rsid w:val="0032068C"/>
    <w:rsid w:val="00333BEB"/>
    <w:rsid w:val="00340DD6"/>
    <w:rsid w:val="00350392"/>
    <w:rsid w:val="00357794"/>
    <w:rsid w:val="00360CF2"/>
    <w:rsid w:val="0036232E"/>
    <w:rsid w:val="003647D5"/>
    <w:rsid w:val="0036604B"/>
    <w:rsid w:val="0036799A"/>
    <w:rsid w:val="003729C9"/>
    <w:rsid w:val="00383124"/>
    <w:rsid w:val="00383538"/>
    <w:rsid w:val="0038644A"/>
    <w:rsid w:val="003879D7"/>
    <w:rsid w:val="0039191E"/>
    <w:rsid w:val="003976AB"/>
    <w:rsid w:val="003B747B"/>
    <w:rsid w:val="003C1385"/>
    <w:rsid w:val="003E2BF8"/>
    <w:rsid w:val="003E2E3F"/>
    <w:rsid w:val="003E3403"/>
    <w:rsid w:val="003E78B8"/>
    <w:rsid w:val="003F1E97"/>
    <w:rsid w:val="004048DF"/>
    <w:rsid w:val="00412DE2"/>
    <w:rsid w:val="004167A3"/>
    <w:rsid w:val="00421DBD"/>
    <w:rsid w:val="0043134B"/>
    <w:rsid w:val="004451E8"/>
    <w:rsid w:val="004464C9"/>
    <w:rsid w:val="004541E9"/>
    <w:rsid w:val="00463B1A"/>
    <w:rsid w:val="004730BF"/>
    <w:rsid w:val="00474701"/>
    <w:rsid w:val="004811AA"/>
    <w:rsid w:val="00482F3A"/>
    <w:rsid w:val="0048659F"/>
    <w:rsid w:val="00490CAA"/>
    <w:rsid w:val="004B714E"/>
    <w:rsid w:val="004C7791"/>
    <w:rsid w:val="004C7981"/>
    <w:rsid w:val="004E0148"/>
    <w:rsid w:val="004E759A"/>
    <w:rsid w:val="004F6BD0"/>
    <w:rsid w:val="004F6EF1"/>
    <w:rsid w:val="00504186"/>
    <w:rsid w:val="00504E5A"/>
    <w:rsid w:val="00515C67"/>
    <w:rsid w:val="0053032A"/>
    <w:rsid w:val="005379D9"/>
    <w:rsid w:val="005534DC"/>
    <w:rsid w:val="005572E6"/>
    <w:rsid w:val="00561C19"/>
    <w:rsid w:val="00567F38"/>
    <w:rsid w:val="005833A5"/>
    <w:rsid w:val="00583AD1"/>
    <w:rsid w:val="0058549D"/>
    <w:rsid w:val="005A74E6"/>
    <w:rsid w:val="005C0790"/>
    <w:rsid w:val="005C4E15"/>
    <w:rsid w:val="005D01E7"/>
    <w:rsid w:val="005D1936"/>
    <w:rsid w:val="005D2DA6"/>
    <w:rsid w:val="005D3911"/>
    <w:rsid w:val="005E22B1"/>
    <w:rsid w:val="005E3F85"/>
    <w:rsid w:val="005F0610"/>
    <w:rsid w:val="005F1AB9"/>
    <w:rsid w:val="005F4CD2"/>
    <w:rsid w:val="0060399E"/>
    <w:rsid w:val="00610B1B"/>
    <w:rsid w:val="0061317F"/>
    <w:rsid w:val="006131E5"/>
    <w:rsid w:val="0061648E"/>
    <w:rsid w:val="00617E29"/>
    <w:rsid w:val="00625A1D"/>
    <w:rsid w:val="00637877"/>
    <w:rsid w:val="00643BBF"/>
    <w:rsid w:val="006629F7"/>
    <w:rsid w:val="00690B1F"/>
    <w:rsid w:val="00690D56"/>
    <w:rsid w:val="006924EF"/>
    <w:rsid w:val="00695736"/>
    <w:rsid w:val="00695C40"/>
    <w:rsid w:val="006966AD"/>
    <w:rsid w:val="00696CA1"/>
    <w:rsid w:val="006A0D39"/>
    <w:rsid w:val="006B23CB"/>
    <w:rsid w:val="006B773F"/>
    <w:rsid w:val="006B7C7F"/>
    <w:rsid w:val="006C4E30"/>
    <w:rsid w:val="006D3C81"/>
    <w:rsid w:val="006D5600"/>
    <w:rsid w:val="006E43CB"/>
    <w:rsid w:val="006E47BC"/>
    <w:rsid w:val="006E6D02"/>
    <w:rsid w:val="0070232D"/>
    <w:rsid w:val="00702AD3"/>
    <w:rsid w:val="00703348"/>
    <w:rsid w:val="00705B14"/>
    <w:rsid w:val="00712C7D"/>
    <w:rsid w:val="0071531F"/>
    <w:rsid w:val="0071744D"/>
    <w:rsid w:val="0072095D"/>
    <w:rsid w:val="00720DC3"/>
    <w:rsid w:val="0073194B"/>
    <w:rsid w:val="00731D17"/>
    <w:rsid w:val="007403D0"/>
    <w:rsid w:val="00741F2A"/>
    <w:rsid w:val="007435CA"/>
    <w:rsid w:val="00745FAD"/>
    <w:rsid w:val="007477B0"/>
    <w:rsid w:val="00752FBE"/>
    <w:rsid w:val="0075529E"/>
    <w:rsid w:val="007573CA"/>
    <w:rsid w:val="00764881"/>
    <w:rsid w:val="00767035"/>
    <w:rsid w:val="00777DF4"/>
    <w:rsid w:val="00783BF3"/>
    <w:rsid w:val="007A06F0"/>
    <w:rsid w:val="007A1C86"/>
    <w:rsid w:val="007A4C64"/>
    <w:rsid w:val="007A638A"/>
    <w:rsid w:val="007A6946"/>
    <w:rsid w:val="007B621A"/>
    <w:rsid w:val="007B7F0B"/>
    <w:rsid w:val="007C558B"/>
    <w:rsid w:val="007C6529"/>
    <w:rsid w:val="007D12B5"/>
    <w:rsid w:val="007D13A6"/>
    <w:rsid w:val="007D3C18"/>
    <w:rsid w:val="007D6759"/>
    <w:rsid w:val="007E0F8D"/>
    <w:rsid w:val="007E3402"/>
    <w:rsid w:val="007E4C0C"/>
    <w:rsid w:val="007F72DF"/>
    <w:rsid w:val="00801D54"/>
    <w:rsid w:val="00803C1F"/>
    <w:rsid w:val="008147BE"/>
    <w:rsid w:val="00814F80"/>
    <w:rsid w:val="00814FDA"/>
    <w:rsid w:val="00837666"/>
    <w:rsid w:val="00840CF0"/>
    <w:rsid w:val="00850DBF"/>
    <w:rsid w:val="008604B1"/>
    <w:rsid w:val="00863BBB"/>
    <w:rsid w:val="00870CCA"/>
    <w:rsid w:val="00873806"/>
    <w:rsid w:val="0088244F"/>
    <w:rsid w:val="00882889"/>
    <w:rsid w:val="008847FB"/>
    <w:rsid w:val="00887366"/>
    <w:rsid w:val="00891D6D"/>
    <w:rsid w:val="008A077A"/>
    <w:rsid w:val="008A18B5"/>
    <w:rsid w:val="008A4F35"/>
    <w:rsid w:val="008B2AB4"/>
    <w:rsid w:val="008B60A1"/>
    <w:rsid w:val="008C365F"/>
    <w:rsid w:val="008D2910"/>
    <w:rsid w:val="008E7D15"/>
    <w:rsid w:val="008F418A"/>
    <w:rsid w:val="00904565"/>
    <w:rsid w:val="00906095"/>
    <w:rsid w:val="00906A13"/>
    <w:rsid w:val="00911620"/>
    <w:rsid w:val="00914FE2"/>
    <w:rsid w:val="00935ADA"/>
    <w:rsid w:val="00937F22"/>
    <w:rsid w:val="00957566"/>
    <w:rsid w:val="00960A8F"/>
    <w:rsid w:val="0096350E"/>
    <w:rsid w:val="00964316"/>
    <w:rsid w:val="00966BBA"/>
    <w:rsid w:val="00971713"/>
    <w:rsid w:val="009730FA"/>
    <w:rsid w:val="0097727B"/>
    <w:rsid w:val="00981EC5"/>
    <w:rsid w:val="00982C8F"/>
    <w:rsid w:val="00990103"/>
    <w:rsid w:val="0099562A"/>
    <w:rsid w:val="009961FB"/>
    <w:rsid w:val="009964FF"/>
    <w:rsid w:val="009B6CF4"/>
    <w:rsid w:val="009D6BB1"/>
    <w:rsid w:val="009E15ED"/>
    <w:rsid w:val="009F0DE3"/>
    <w:rsid w:val="00A05FD1"/>
    <w:rsid w:val="00A125CF"/>
    <w:rsid w:val="00A23EAD"/>
    <w:rsid w:val="00A37C5F"/>
    <w:rsid w:val="00A450CB"/>
    <w:rsid w:val="00A5007B"/>
    <w:rsid w:val="00A51461"/>
    <w:rsid w:val="00A52BC7"/>
    <w:rsid w:val="00A8348A"/>
    <w:rsid w:val="00A84FD7"/>
    <w:rsid w:val="00A85F66"/>
    <w:rsid w:val="00A877D1"/>
    <w:rsid w:val="00AA6750"/>
    <w:rsid w:val="00AA6F72"/>
    <w:rsid w:val="00AB0F00"/>
    <w:rsid w:val="00AC6D4A"/>
    <w:rsid w:val="00AC7882"/>
    <w:rsid w:val="00AD372A"/>
    <w:rsid w:val="00AE03A8"/>
    <w:rsid w:val="00AE37E5"/>
    <w:rsid w:val="00AE3D20"/>
    <w:rsid w:val="00AE4198"/>
    <w:rsid w:val="00AF6D21"/>
    <w:rsid w:val="00B03D44"/>
    <w:rsid w:val="00B11FBE"/>
    <w:rsid w:val="00B20A00"/>
    <w:rsid w:val="00B4239D"/>
    <w:rsid w:val="00B50B78"/>
    <w:rsid w:val="00B54B07"/>
    <w:rsid w:val="00B65D20"/>
    <w:rsid w:val="00B70B76"/>
    <w:rsid w:val="00B9036D"/>
    <w:rsid w:val="00B90CC4"/>
    <w:rsid w:val="00BA2D6D"/>
    <w:rsid w:val="00BA7457"/>
    <w:rsid w:val="00BC1AAA"/>
    <w:rsid w:val="00BC27AC"/>
    <w:rsid w:val="00BC2CCF"/>
    <w:rsid w:val="00BE03B9"/>
    <w:rsid w:val="00BF1560"/>
    <w:rsid w:val="00BF3B6A"/>
    <w:rsid w:val="00C00EBB"/>
    <w:rsid w:val="00C03322"/>
    <w:rsid w:val="00C04297"/>
    <w:rsid w:val="00C129B4"/>
    <w:rsid w:val="00C17EAC"/>
    <w:rsid w:val="00C2040B"/>
    <w:rsid w:val="00C208E3"/>
    <w:rsid w:val="00C20ED8"/>
    <w:rsid w:val="00C21E1F"/>
    <w:rsid w:val="00C26DC9"/>
    <w:rsid w:val="00C44D49"/>
    <w:rsid w:val="00C734BF"/>
    <w:rsid w:val="00C745F2"/>
    <w:rsid w:val="00C7534D"/>
    <w:rsid w:val="00C829CD"/>
    <w:rsid w:val="00C83620"/>
    <w:rsid w:val="00C83EB4"/>
    <w:rsid w:val="00CA6731"/>
    <w:rsid w:val="00CB02DF"/>
    <w:rsid w:val="00CC5959"/>
    <w:rsid w:val="00CD6DFC"/>
    <w:rsid w:val="00CE6F37"/>
    <w:rsid w:val="00CF1A8A"/>
    <w:rsid w:val="00CF6B36"/>
    <w:rsid w:val="00CF6BF2"/>
    <w:rsid w:val="00D0247D"/>
    <w:rsid w:val="00D06358"/>
    <w:rsid w:val="00D1681F"/>
    <w:rsid w:val="00D16D18"/>
    <w:rsid w:val="00D23EEC"/>
    <w:rsid w:val="00D25F69"/>
    <w:rsid w:val="00D35EDD"/>
    <w:rsid w:val="00D433FF"/>
    <w:rsid w:val="00D600C6"/>
    <w:rsid w:val="00D600D4"/>
    <w:rsid w:val="00D653F5"/>
    <w:rsid w:val="00D74E1A"/>
    <w:rsid w:val="00D75E26"/>
    <w:rsid w:val="00DB19BB"/>
    <w:rsid w:val="00DC2488"/>
    <w:rsid w:val="00DD738A"/>
    <w:rsid w:val="00DE10D7"/>
    <w:rsid w:val="00DE54A7"/>
    <w:rsid w:val="00DF06C2"/>
    <w:rsid w:val="00DF4FA0"/>
    <w:rsid w:val="00DF5E35"/>
    <w:rsid w:val="00E12C58"/>
    <w:rsid w:val="00E143FA"/>
    <w:rsid w:val="00E54089"/>
    <w:rsid w:val="00E61E28"/>
    <w:rsid w:val="00E63BD0"/>
    <w:rsid w:val="00E700A4"/>
    <w:rsid w:val="00E73327"/>
    <w:rsid w:val="00E8657E"/>
    <w:rsid w:val="00E87672"/>
    <w:rsid w:val="00E90AEF"/>
    <w:rsid w:val="00E90EEA"/>
    <w:rsid w:val="00E9605C"/>
    <w:rsid w:val="00EB66AD"/>
    <w:rsid w:val="00EC2BD5"/>
    <w:rsid w:val="00EC5455"/>
    <w:rsid w:val="00EC58F5"/>
    <w:rsid w:val="00ED160E"/>
    <w:rsid w:val="00EE7499"/>
    <w:rsid w:val="00EF4D63"/>
    <w:rsid w:val="00F05686"/>
    <w:rsid w:val="00F06350"/>
    <w:rsid w:val="00F13FE4"/>
    <w:rsid w:val="00F14D2F"/>
    <w:rsid w:val="00F15C91"/>
    <w:rsid w:val="00F16887"/>
    <w:rsid w:val="00F23D3A"/>
    <w:rsid w:val="00F250A3"/>
    <w:rsid w:val="00F3091B"/>
    <w:rsid w:val="00F33B6C"/>
    <w:rsid w:val="00F3483D"/>
    <w:rsid w:val="00F35BD8"/>
    <w:rsid w:val="00F35E03"/>
    <w:rsid w:val="00F72101"/>
    <w:rsid w:val="00F74FB6"/>
    <w:rsid w:val="00F76655"/>
    <w:rsid w:val="00F8129C"/>
    <w:rsid w:val="00F90C6A"/>
    <w:rsid w:val="00F922A4"/>
    <w:rsid w:val="00F92525"/>
    <w:rsid w:val="00F927D7"/>
    <w:rsid w:val="00F933FA"/>
    <w:rsid w:val="00F93AEF"/>
    <w:rsid w:val="00F95F1A"/>
    <w:rsid w:val="00FA6DC9"/>
    <w:rsid w:val="00FB6D9B"/>
    <w:rsid w:val="00FB7133"/>
    <w:rsid w:val="00FC0DB6"/>
    <w:rsid w:val="00FC230F"/>
    <w:rsid w:val="00FC287A"/>
    <w:rsid w:val="00FC74B1"/>
    <w:rsid w:val="00FD19C9"/>
    <w:rsid w:val="00FD65BC"/>
    <w:rsid w:val="00FE0EDA"/>
    <w:rsid w:val="00FE206F"/>
    <w:rsid w:val="00FF117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BE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BE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40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50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breek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m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eeka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4-3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A47A-A720-46DB-9C25-F04163B4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4-3-19.dotx</Template>
  <TotalTime>0</TotalTime>
  <Pages>6</Pages>
  <Words>1534</Words>
  <Characters>8744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Fabreeka-TIM Structural Thermal Break</vt:lpstr>
    </vt:vector>
  </TitlesOfParts>
  <Company>Fabreeka International, Inc.</Company>
  <LinksUpToDate>false</LinksUpToDate>
  <CharactersWithSpaces>10258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Fabreeka-TIM Structural Thermal Break</dc:title>
  <dc:subject>Guide Specification</dc:subject>
  <dc:creator>Gary Schuman</dc:creator>
  <cp:lastModifiedBy>cmcgrath@US6N0010</cp:lastModifiedBy>
  <cp:revision>2</cp:revision>
  <cp:lastPrinted>2019-08-15T14:41:00Z</cp:lastPrinted>
  <dcterms:created xsi:type="dcterms:W3CDTF">2019-11-20T14:15:00Z</dcterms:created>
  <dcterms:modified xsi:type="dcterms:W3CDTF">2019-11-20T14:15:00Z</dcterms:modified>
</cp:coreProperties>
</file>